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PowerLocus</w:t>
      </w:r>
    </w:p>
    <w:p w:rsidR="00000000" w:rsidDel="00000000" w:rsidP="00000000" w:rsidRDefault="00000000" w:rsidRPr="00000000" w14:paraId="00000002">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Používateľská príručka pre otvorené slúchadlá</w:t>
      </w:r>
    </w:p>
    <w:p w:rsidR="00000000" w:rsidDel="00000000" w:rsidP="00000000" w:rsidRDefault="00000000" w:rsidRPr="00000000" w14:paraId="00000003">
      <w:pPr>
        <w:spacing w:after="240" w:before="240" w:lineRule="auto"/>
        <w:rPr>
          <w:i w:val="1"/>
          <w:iCs w:val="1"/>
        </w:rPr>
      </w:pPr>
      <w:r w:rsidDel="00000000" w:rsidR="00000000" w:rsidRPr="00000000">
        <w:rPr>
          <w:i w:val="1"/>
          <w:iCs w:val="1"/>
        </w:rPr>
        <w:drawing>
          <wp:inline distB="114300" distT="114300" distL="114300" distR="114300">
            <wp:extent cx="4924425" cy="3238500"/>
            <wp:effectExtent b="0" l="0" r="0" t="0"/>
            <wp:docPr id="1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92442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Pohyb | Skákanie</w:t>
      </w:r>
    </w:p>
    <w:p w:rsidR="00000000" w:rsidDel="00000000" w:rsidP="00000000" w:rsidRDefault="00000000" w:rsidRPr="00000000" w14:paraId="00000005">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Pre podporu: </w:t>
      </w:r>
      <w:hyperlink xmlns:w="http://schemas.openxmlformats.org/wordprocessingml/2006/main" xmlns:r="http://schemas.openxmlformats.org/officeDocument/2006/relationships" r:id="rId7">
        <w:r xmlns:w="http://schemas.openxmlformats.org/wordprocessingml/2006/main" w:rsidDel="00000000" w:rsidR="00000000" w:rsidRPr="00000000">
          <w:rPr>
            <w:b w:val="1"/>
            <w:bCs w:val="1"/>
            <w:color w:val="1155cc"/>
            <w:u w:val="single"/>
            <w:rtl w:val="0"/>
          </w:rPr>
          <w:t xml:space="preserve">info@powerlocus.com</w:t>
        </w:r>
      </w:hyperlink>
    </w:p>
    <w:p w:rsidR="00000000" w:rsidDel="00000000" w:rsidP="00000000" w:rsidRDefault="00000000" w:rsidRPr="00000000" w14:paraId="00000006">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SK: PRED PRVÝM POUŽITÍM PUZDRO ÚPLNE NABITE, INAK SLÚCHADLÁ NEBUDÚ SPRÁVNE FUNGOVAŤ!</w:t>
      </w:r>
    </w:p>
    <w:p w:rsidR="00000000" w:rsidDel="00000000" w:rsidP="00000000" w:rsidRDefault="00000000" w:rsidRPr="00000000" w14:paraId="00000007">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t0k3lg5dsj6r"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Technické špecifikácie</w:t>
      </w:r>
    </w:p>
    <w:p w:rsidR="00000000" w:rsidDel="00000000" w:rsidP="00000000" w:rsidRDefault="00000000" w:rsidRPr="00000000" w14:paraId="00000008">
      <w:pPr xmlns:w="http://schemas.openxmlformats.org/wordprocessingml/2006/main">
        <w:spacing w:after="240" w:before="240" w:lineRule="auto"/>
        <w:rPr/>
      </w:pPr>
      <w:r xmlns:w="http://schemas.openxmlformats.org/wordprocessingml/2006/main" w:rsidDel="00000000" w:rsidR="00000000" w:rsidRPr="00000000">
        <w:rPr>
          <w:rtl w:val="0"/>
        </w:rPr>
        <w:t xml:space="preserve">Verzia Bluetooth: 5.4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Režim Bluetooth Protokol: HFP, A2DP, AVRCP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Prevádzková vzdialenosť: 10 metrov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Frekvenčná odozva: 20 Hz – 20 000 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Výstupný výkon: 10 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Hmotnosť produktu (vrátane nabíjacieho puzdra): 70,5 g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Prevádzková frekvencia Bluetooth: 2,4 – 2,480 GHz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Maximálny výkon slúchadiel: 5 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Trieda výkonu Bluetooth: 2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Prevádzková teplota: 0 – 40 °C</w:t>
      </w:r>
    </w:p>
    <w:p w:rsidR="00000000" w:rsidDel="00000000" w:rsidP="00000000" w:rsidRDefault="00000000" w:rsidRPr="00000000" w14:paraId="00000009">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SK:</w:t>
      </w:r>
    </w:p>
    <w:p w:rsidR="00000000" w:rsidDel="00000000" w:rsidP="00000000" w:rsidRDefault="00000000" w:rsidRPr="00000000" w14:paraId="0000000A">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Počas nabíjania bude LED dióda na puzdre blikať.</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Keď je puzdro úplne nabité, LED dióda na puzdre bude svietiť nepretržite.</w:t>
      </w:r>
    </w:p>
    <w:p w:rsidR="00000000" w:rsidDel="00000000" w:rsidP="00000000" w:rsidRDefault="00000000" w:rsidRPr="00000000" w14:paraId="0000000C">
      <w:pPr>
        <w:spacing w:after="240" w:before="240" w:lineRule="auto"/>
        <w:rPr/>
      </w:pPr>
      <w:r w:rsidDel="00000000" w:rsidR="00000000" w:rsidRPr="00000000">
        <w:rPr/>
        <w:drawing>
          <wp:inline distB="114300" distT="114300" distL="114300" distR="114300">
            <wp:extent cx="4810125" cy="2047875"/>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1012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2. Nosenie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Pr>
        <w:drawing>
          <wp:inline distB="114300" distT="114300" distL="114300" distR="114300">
            <wp:extent cx="4676775" cy="2047875"/>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6767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Pr>
        <w:drawing>
          <wp:inline distB="114300" distT="114300" distL="114300" distR="114300">
            <wp:extent cx="4810125" cy="2371725"/>
            <wp:effectExtent b="0" l="0" r="0" t="0"/>
            <wp:docPr id="3"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481012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3. Párovanie cez Bluetooth</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Pr>
        <w:drawing>
          <wp:inline distB="114300" distT="114300" distL="114300" distR="114300">
            <wp:extent cx="5334000" cy="256222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334000"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4. Funkcia</w:t>
      </w:r>
    </w:p>
    <w:p w:rsidR="00000000" w:rsidDel="00000000" w:rsidP="00000000" w:rsidRDefault="00000000" w:rsidRPr="00000000" w14:paraId="00000013">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Klepnutím raz prijmete prichádzajúci hovor</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Pr>
        <w:drawing>
          <wp:inline distB="114300" distT="114300" distL="114300" distR="114300">
            <wp:extent cx="1238250" cy="1647825"/>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23825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Dvakrát klepnite pre zavesenie a odmietnutie prichádzajúceho hovoru</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Pr>
        <w:drawing>
          <wp:inline distB="114300" distT="114300" distL="114300" distR="114300">
            <wp:extent cx="1500188" cy="1477907"/>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500188" cy="14779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Dvojitým klepnutím prehráte/pozastavíte</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Pr>
        <w:drawing>
          <wp:inline distB="114300" distT="114300" distL="114300" distR="114300">
            <wp:extent cx="1185863" cy="1493731"/>
            <wp:effectExtent b="0" l="0" r="0" t="0"/>
            <wp:docPr id="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185863" cy="149373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Trikrát klepnite pre prechod na predchádzajúcu skladbu</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Pr>
        <w:drawing>
          <wp:inline distB="114300" distT="114300" distL="114300" distR="114300">
            <wp:extent cx="1085850" cy="971550"/>
            <wp:effectExtent b="0" l="0" r="0" t="0"/>
            <wp:docPr id="5"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08585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Klepnutím 1-krát znížite hlasitosť</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Pr>
        <w:drawing>
          <wp:inline distB="114300" distT="114300" distL="114300" distR="114300">
            <wp:extent cx="1219200" cy="1133475"/>
            <wp:effectExtent b="0" l="0" r="0" t="0"/>
            <wp:docPr id="4"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21920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Trikrát klepnite pre prepnutie na ďalšiu skladbu</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Pr>
        <w:drawing>
          <wp:inline distB="114300" distT="114300" distL="114300" distR="114300">
            <wp:extent cx="1057275" cy="1028700"/>
            <wp:effectExtent b="0" l="0" r="0" t="0"/>
            <wp:docPr id="1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0572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Klepnutím 1-krát zvýšite hlasitosť</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Pr>
        <w:drawing>
          <wp:inline distB="114300" distT="114300" distL="114300" distR="114300">
            <wp:extent cx="1076325" cy="1028700"/>
            <wp:effectExtent b="0" l="0" r="0" t="0"/>
            <wp:docPr id="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0763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10hv06mhzy2"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Prosím, recyklujte</w:t>
      </w:r>
    </w:p>
    <w:p w:rsidR="00000000" w:rsidDel="00000000" w:rsidP="00000000" w:rsidRDefault="00000000" w:rsidRPr="00000000" w14:paraId="00000022">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Likvidácia použitých batérií a elektrických a elektronických zariadení (platí v Európskej únii a ďalších krajinách so systémami separovaného zberu) Tento symbol na výrobku, batérii alebo na obale označuje, že s výrobkom a batériou sa nesmie zaobchádzať ako s domovým odpadom. Na niektorých batériách sa tento symbol môže používať v kombinácii s chemickým symbolom. Chemický symbol pre olovo (Pb) sa pridáva, ak batéria obsahuje viac ako 0,004 % olova. Zabezpečením správnej likvidácie týchto výrobkov a batérií pomôžete predchádzať potenciálne negatívnym následkom pre životné prostredie a ľudské zdravie, ktoré by mohli byť spôsobené nesprávnym zaobchádzaním s odpadom. Recyklácia materiálov pomôže chrániť prírodné zdroje. V prípade výrobkov, ktoré z dôvodov bezpečnosti, výkonu alebo integrity údajov vyžadujú trvalé spojenie medzi výrobkom a batériou, by túto batériu mal vymeniť iba kvalifikovaný servisný personál. Aby ste zabezpečili správne spracovanie batérie a elektrických a elektronických zariadení, odneste tieto výrobky na konci ich životnosti na príslušné zberné miesto na recykláciu použitých batérií. Podrobnejšie informácie o recyklácii tohto produktu alebo batérie získate od miestneho úradu, služby na likvidáciu domového odpadu alebo od predajne, kde ste produkt alebo batériu zakúpili.</w:t>
      </w:r>
    </w:p>
    <w:p w:rsidR="00000000" w:rsidDel="00000000" w:rsidP="00000000" w:rsidRDefault="00000000" w:rsidRPr="00000000" w14:paraId="00000023">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ya8jx2k5h6sl" w:id="2"/>
      <w:bookmarkEnd xmlns:w="http://schemas.openxmlformats.org/wordprocessingml/2006/main" w:id="2"/>
      <w:r xmlns:w="http://schemas.openxmlformats.org/wordprocessingml/2006/main" w:rsidDel="00000000" w:rsidR="00000000" w:rsidRPr="00000000">
        <w:rPr>
          <w:b w:val="1"/>
          <w:bCs w:val="1"/>
          <w:sz w:val="34"/>
          <w:szCs w:val="34"/>
          <w:rtl w:val="0"/>
        </w:rPr>
        <w:t xml:space="preserve">BUĎME V BEZPEČÍ</w:t>
      </w:r>
    </w:p>
    <w:p w:rsidR="00000000" w:rsidDel="00000000" w:rsidP="00000000" w:rsidRDefault="00000000" w:rsidRPr="00000000" w14:paraId="00000025">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bx9ilzn9p6dz"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JE DÔLEŽITÉ, ABY STE SI TÚTO ČASŤ PREČÍTALI CELÚ.</w:t>
      </w:r>
    </w:p>
    <w:p w:rsidR="00000000" w:rsidDel="00000000" w:rsidP="00000000" w:rsidRDefault="00000000" w:rsidRPr="00000000" w14:paraId="00000026">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Aby ste predišli poškodeniu sluchu, obmedzte čas používania slúchadiel pri vysokej hlasitosti a nastavte hlasitosť na úspornú úroveň. Čím vyššia je hlasitosť, tým kratší je bezpečný čas počúvania.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Ak sa do zariadenia dostane voda alebo cudzie predmety, okamžite ho prestaňte používať a kontaktujte spoločnosť PowerLocus. Buďte obzvlášť opatrní v nasledujúcich prípadoch: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Pri používaní zariadenia v blízkosti drezu alebo nádoby s tekutinami. Dávajte pozor, aby zariadenie nespadlo do drezu alebo nádoby naplnenej vodou.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Pri používaní zariadenia v daždi, snehu alebo vo vlhkom prostredí. Ak sa zariadenia dotknete mokrými rukami alebo ho vložíte do vrecka vlhkého oblečenia, zariadenie môže navlhnúť.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Nikdy nepripájajte USB zástrčku, keď sú slúchadlá alebo nabíjací kábel mokré. Ak máte mokré ruky, zariadenie alebo kábel, môže dôjsť ku skratu (umývanie rúk, dažďová voda, morská voda, nealkoholický nápoj atď.) alebo cudzie predmety na zariadení alebo nabíjacom kábli môžu spôsobiť abnormálne zahrievanie alebo poruchu.</w:t>
      </w:r>
    </w:p>
    <w:p w:rsidR="00000000" w:rsidDel="00000000" w:rsidP="00000000" w:rsidRDefault="00000000" w:rsidRPr="00000000" w14:paraId="0000002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ny1erc3xzea" w:id="4"/>
      <w:bookmarkEnd xmlns:w="http://schemas.openxmlformats.org/wordprocessingml/2006/main" w:id="4"/>
      <w:r xmlns:w="http://schemas.openxmlformats.org/wordprocessingml/2006/main" w:rsidDel="00000000" w:rsidR="00000000" w:rsidRPr="00000000">
        <w:rPr>
          <w:b w:val="1"/>
          <w:bCs w:val="1"/>
          <w:sz w:val="34"/>
          <w:szCs w:val="34"/>
          <w:rtl w:val="0"/>
        </w:rPr>
        <w:t xml:space="preserve">Bezpečnostné opatrenia</w:t>
      </w:r>
    </w:p>
    <w:p w:rsidR="00000000" w:rsidDel="00000000" w:rsidP="00000000" w:rsidRDefault="00000000" w:rsidRPr="00000000" w14:paraId="0000002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NEPOUŽÍVAJTE adaptéry s výkonom vyšším ako 5V DC 1A! Používajte originálny kábel dodaný s balením, pretože iné káble by mohli poškodiť produkt a zrušiť platnosť záruky.</w:t>
      </w:r>
    </w:p>
    <w:p w:rsidR="00000000" w:rsidDel="00000000" w:rsidP="00000000" w:rsidRDefault="00000000" w:rsidRPr="00000000" w14:paraId="00000029">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wm1st86nljig" w:id="5"/>
      <w:bookmarkEnd xmlns:w="http://schemas.openxmlformats.org/wordprocessingml/2006/main" w:id="5"/>
      <w:r xmlns:w="http://schemas.openxmlformats.org/wordprocessingml/2006/main" w:rsidDel="00000000" w:rsidR="00000000" w:rsidRPr="00000000">
        <w:rPr>
          <w:b w:val="1"/>
          <w:bCs w:val="1"/>
          <w:color w:val="000000"/>
          <w:sz w:val="26"/>
          <w:szCs w:val="26"/>
          <w:rtl w:val="0"/>
        </w:rPr>
        <w:t xml:space="preserve">Pozor – Magnetické polia</w:t>
      </w:r>
    </w:p>
    <w:p w:rsidR="00000000" w:rsidDel="00000000" w:rsidP="00000000" w:rsidRDefault="00000000" w:rsidRPr="00000000" w14:paraId="0000002A">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Tento výrobok generuje magnetické polia, ktoré by mohli spôsobiť rušenie kardiostimulátora, implantovaných defibrilátorov (ICD) a iných implantátov. Medzi slúchadlami a kardiostimulátorom, implantovanými defibrilátormi (ICD) a inými implantátmi vždy dodržiavajte vzdialenosť aspoň 10 cm/3,94 palca. Ak máte zavedenú zdravotnícku pomôcku, ako je kardiostimulátor alebo programovaný shunt, pred použitím sa poraďte so svojím lekárom!</w:t>
      </w:r>
    </w:p>
    <w:p w:rsidR="00000000" w:rsidDel="00000000" w:rsidP="00000000" w:rsidRDefault="00000000" w:rsidRPr="00000000" w14:paraId="0000002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abf0lmuv07qo" w:id="6"/>
      <w:bookmarkEnd xmlns:w="http://schemas.openxmlformats.org/wordprocessingml/2006/main" w:id="6"/>
      <w:r xmlns:w="http://schemas.openxmlformats.org/wordprocessingml/2006/main" w:rsidDel="00000000" w:rsidR="00000000" w:rsidRPr="00000000">
        <w:rPr>
          <w:b w:val="1"/>
          <w:bCs w:val="1"/>
          <w:color w:val="000000"/>
          <w:sz w:val="26"/>
          <w:szCs w:val="26"/>
          <w:rtl w:val="0"/>
        </w:rPr>
        <w:t xml:space="preserve">Bezpečnostné opatrenia pre batérie</w:t>
      </w:r>
    </w:p>
    <w:p w:rsidR="00000000" w:rsidDel="00000000" w:rsidP="00000000" w:rsidRDefault="00000000" w:rsidRPr="00000000" w14:paraId="0000002C">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Nevystavujte batérie (batériový blok ani nainštalované batérie) nadmernému teplu, ako je slnečné žiarenie, oheň a podobne, dlhší čas. Nevystavujte batérie extrémnym teplotným podmienkam, ktoré môžu viesť k prehriatiu a tepelnému úniku. Nestláčajte, neprepichujte ani neskratujte sekundárne články ani batérie. V prípade úniku z batérie zabráňte kontaktu kvapaliny s očami alebo pokožkou. Ak dôjde ku kontaktu, umyte ich čistou vodou a vyhľadajte lekársku pomoc. Ak batéria navlhne, vystavte ju množstvu vody a vyhľadajte lekársku pomoc na ošetrenie a výmenu. Vždy používajte predpísanú nabíjačku alebo pokyny dodávateľa alebo návod na použitie produktu, kde nájdete pokyny na správne nabíjanie. Vždy batériu zlikvidujte správnym spôsobom.</w:t>
      </w:r>
    </w:p>
    <w:p w:rsidR="00000000" w:rsidDel="00000000" w:rsidP="00000000" w:rsidRDefault="00000000" w:rsidRPr="00000000" w14:paraId="0000002D">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arewhd4py46" w:id="7"/>
      <w:bookmarkEnd xmlns:w="http://schemas.openxmlformats.org/wordprocessingml/2006/main" w:id="7"/>
      <w:r xmlns:w="http://schemas.openxmlformats.org/wordprocessingml/2006/main" w:rsidDel="00000000" w:rsidR="00000000" w:rsidRPr="00000000">
        <w:rPr>
          <w:b w:val="1"/>
          <w:bCs w:val="1"/>
          <w:sz w:val="34"/>
          <w:szCs w:val="34"/>
          <w:rtl w:val="0"/>
        </w:rPr>
        <w:t xml:space="preserve">Oznámenie</w:t>
      </w:r>
    </w:p>
    <w:p w:rsidR="00000000" w:rsidDel="00000000" w:rsidP="00000000" w:rsidRDefault="00000000" w:rsidRPr="00000000" w14:paraId="0000002F">
      <w:pPr xmlns:w="http://schemas.openxmlformats.org/wordprocessingml/2006/main">
        <w:numPr>
          <w:ilvl w:val="0"/>
          <w:numId w:val="2"/>
        </w:numPr>
        <w:spacing w:after="0" w:afterAutospacing="0" w:before="240" w:lineRule="auto"/>
        <w:ind w:left="720" w:hanging="360"/>
        <w:rPr>
          <w:sz w:val="24"/>
          <w:szCs w:val="24"/>
        </w:rPr>
      </w:pPr>
      <w:r xmlns:w="http://schemas.openxmlformats.org/wordprocessingml/2006/main" w:rsidDel="00000000" w:rsidR="00000000" w:rsidRPr="00000000">
        <w:rPr>
          <w:sz w:val="24"/>
          <w:szCs w:val="24"/>
          <w:rtl w:val="0"/>
        </w:rPr>
        <w:t xml:space="preserve">Výrobok uchovávajte v suchu; neumiestňujte ho na vlhké miesta.</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0">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Chráňte pred priamym slnečným žiarením a vysokými teplotami. Vysoké teploty spôsobujú poškodenie.</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1">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Chráňte pred nízkymi teplotami, pomôže to predísť vnútornému poškodeniu.</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2">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Výrobok nerozoberajte.</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3">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Zabráňte pádu produktu.</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4">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Nepokračujte v nabíjaní produktu dlhšie ako 10 hodín.</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5">
      <w:pPr xmlns:w="http://schemas.openxmlformats.org/wordprocessingml/2006/main">
        <w:numPr>
          <w:ilvl w:val="0"/>
          <w:numId w:val="2"/>
        </w:numPr>
        <w:spacing w:after="24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Pri nabíjaní používajte nabíjací kábel typu C, ktorý bol dodaný s produktom.</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6">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kxzcrkvbv697" w:id="8"/>
      <w:bookmarkEnd xmlns:w="http://schemas.openxmlformats.org/wordprocessingml/2006/main" w:id="8"/>
      <w:r xmlns:w="http://schemas.openxmlformats.org/wordprocessingml/2006/main" w:rsidDel="00000000" w:rsidR="00000000" w:rsidRPr="00000000">
        <w:rPr>
          <w:b w:val="1"/>
          <w:bCs w:val="1"/>
          <w:sz w:val="34"/>
          <w:szCs w:val="34"/>
          <w:rtl w:val="0"/>
        </w:rPr>
        <w:t xml:space="preserve">CE</w:t>
      </w:r>
    </w:p>
    <w:p w:rsidR="00000000" w:rsidDel="00000000" w:rsidP="00000000" w:rsidRDefault="00000000" w:rsidRPr="00000000" w14:paraId="0000003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Spoločnosť GL Grup·2015 LTD týmto vyhlasuje, že bezdrôtové slúchadlá PowerLocus Move | Jumpy sú v súlade so základnými požiadavkami a ďalšími príslušnými podmienkami smernice 2014/53/EÚ. Úplné znenie vyhlásenia o zhode EÚ je k dispozícii na nasledujúcej internetovej adrese: (powerlocus.com)</w:t>
      </w:r>
    </w:p>
    <w:p w:rsidR="00000000" w:rsidDel="00000000" w:rsidP="00000000" w:rsidRDefault="00000000" w:rsidRPr="00000000" w14:paraId="0000003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Frekvencia: 2402–2480 MHz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Maximálny rádiofrekvenčný výkon: 100 mW (ERP)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GL GRUP·2015 LTD.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36 VASIL LEVSKI STREET, 5370 DRYANOVO, BULHARSKO</w:t>
      </w:r>
    </w:p>
    <w:p w:rsidR="00000000" w:rsidDel="00000000" w:rsidP="00000000" w:rsidRDefault="00000000" w:rsidRPr="00000000" w14:paraId="0000003A">
      <w:pPr>
        <w:spacing w:after="240" w:before="240" w:lineRule="auto"/>
        <w:rPr>
          <w:sz w:val="24"/>
          <w:szCs w:val="24"/>
        </w:rPr>
      </w:pP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10.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image" Target="media/image9.png"/><Relationship Id="rId7" Type="http://schemas.openxmlformats.org/officeDocument/2006/relationships/hyperlink" Target="mailto:info@powerlocus.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